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A5" w:rsidRPr="006807FC" w:rsidRDefault="00B374A5" w:rsidP="006807FC">
      <w:pPr>
        <w:spacing w:before="60"/>
        <w:ind w:firstLine="709"/>
        <w:jc w:val="center"/>
        <w:rPr>
          <w:b/>
          <w:sz w:val="28"/>
          <w:szCs w:val="28"/>
        </w:rPr>
      </w:pPr>
      <w:r w:rsidRPr="006807FC">
        <w:rPr>
          <w:b/>
          <w:sz w:val="28"/>
          <w:szCs w:val="28"/>
        </w:rPr>
        <w:t>МЕТОДОЛОГИЧЕСКИЕ ПОЯСНЕНИЯ</w:t>
      </w:r>
    </w:p>
    <w:p w:rsidR="006807FC" w:rsidRDefault="00B374A5" w:rsidP="006807FC">
      <w:pPr>
        <w:spacing w:before="60"/>
        <w:ind w:firstLine="709"/>
        <w:jc w:val="both"/>
        <w:rPr>
          <w:color w:val="000000"/>
          <w:lang w:val="en-US"/>
        </w:rPr>
      </w:pPr>
      <w:r w:rsidRPr="006807FC">
        <w:rPr>
          <w:color w:val="000000"/>
        </w:rPr>
        <w:tab/>
      </w:r>
    </w:p>
    <w:p w:rsidR="00B374A5" w:rsidRPr="006807FC" w:rsidRDefault="00B374A5" w:rsidP="006807FC">
      <w:pPr>
        <w:spacing w:before="60"/>
        <w:ind w:firstLine="709"/>
        <w:jc w:val="both"/>
        <w:rPr>
          <w:color w:val="000000"/>
        </w:rPr>
      </w:pPr>
      <w:r w:rsidRPr="006807FC">
        <w:rPr>
          <w:b/>
          <w:color w:val="000000"/>
        </w:rPr>
        <w:t>Под информационными и коммуникационными технологиями</w:t>
      </w:r>
      <w:r w:rsidRPr="006807FC">
        <w:rPr>
          <w:color w:val="000000"/>
        </w:rPr>
        <w:t xml:space="preserve"> (ИКТ) 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B374A5" w:rsidRPr="006807FC" w:rsidRDefault="00B374A5" w:rsidP="006807FC">
      <w:pPr>
        <w:spacing w:before="60"/>
        <w:ind w:firstLine="709"/>
        <w:jc w:val="both"/>
        <w:rPr>
          <w:color w:val="000000"/>
        </w:rPr>
      </w:pPr>
      <w:r w:rsidRPr="006807FC">
        <w:rPr>
          <w:color w:val="000000"/>
        </w:rPr>
        <w:t xml:space="preserve">Глобальная информационная сеть охватывает совокупность электронно-вычислительных машин (ЭВМ) и/или их локальных сетей, которые могут быть расположены в любых точках земного шара, связанных между собой каналами дальней связи (коммутируемыми или выделенными), представляемыми телефонными компаниями или другими организациями связи. Глобальная информационная сеть обеспечивает пользователям возможность обмениваться информацией, совместно использовать технические и программные средства, информационные ресурсы. Глобальная сеть может быть, например, как общедоступной (Интернет), так и специализированной (корпоративной или ведомственной – </w:t>
      </w:r>
      <w:proofErr w:type="spellStart"/>
      <w:r w:rsidRPr="006807FC">
        <w:rPr>
          <w:color w:val="000000"/>
        </w:rPr>
        <w:t>Интранет</w:t>
      </w:r>
      <w:proofErr w:type="spellEnd"/>
      <w:r w:rsidRPr="006807FC">
        <w:rPr>
          <w:color w:val="000000"/>
        </w:rPr>
        <w:t xml:space="preserve">, </w:t>
      </w:r>
      <w:proofErr w:type="spellStart"/>
      <w:r w:rsidRPr="006807FC">
        <w:rPr>
          <w:color w:val="000000"/>
        </w:rPr>
        <w:t>Экстранет</w:t>
      </w:r>
      <w:proofErr w:type="spellEnd"/>
      <w:r w:rsidRPr="006807FC">
        <w:rPr>
          <w:color w:val="000000"/>
        </w:rPr>
        <w:t>).</w:t>
      </w:r>
    </w:p>
    <w:p w:rsidR="00B374A5" w:rsidRPr="006807FC" w:rsidRDefault="00B374A5" w:rsidP="006807FC">
      <w:pPr>
        <w:spacing w:before="60"/>
        <w:ind w:firstLine="709"/>
        <w:jc w:val="both"/>
        <w:rPr>
          <w:color w:val="000000"/>
        </w:rPr>
      </w:pPr>
      <w:r w:rsidRPr="006807FC">
        <w:rPr>
          <w:b/>
          <w:color w:val="000000"/>
        </w:rPr>
        <w:t>Интернет</w:t>
      </w:r>
      <w:r w:rsidRPr="006807FC">
        <w:rPr>
          <w:color w:val="000000"/>
        </w:rPr>
        <w:t xml:space="preserve"> – глобальное (всемирное) множество независимых компьютерных сетей, соединенных между собой для обмена информацией по стандартным открытым протоколам.</w:t>
      </w:r>
    </w:p>
    <w:p w:rsidR="00B374A5" w:rsidRPr="006807FC" w:rsidRDefault="00B374A5" w:rsidP="006807FC">
      <w:pPr>
        <w:spacing w:before="60"/>
        <w:ind w:firstLine="709"/>
        <w:jc w:val="both"/>
        <w:rPr>
          <w:color w:val="000000"/>
        </w:rPr>
      </w:pPr>
      <w:r w:rsidRPr="006807FC">
        <w:rPr>
          <w:b/>
          <w:color w:val="000000"/>
        </w:rPr>
        <w:t>Широкополосный доступ к сети Интернет</w:t>
      </w:r>
      <w:r w:rsidRPr="006807FC">
        <w:rPr>
          <w:color w:val="000000"/>
        </w:rPr>
        <w:t xml:space="preserve"> – доступ к Интернету со скоростью передачи данных 256 Кбит/сек и выше.</w:t>
      </w:r>
    </w:p>
    <w:p w:rsidR="00B374A5" w:rsidRPr="006807FC" w:rsidRDefault="00B374A5" w:rsidP="006807FC">
      <w:pPr>
        <w:spacing w:before="60"/>
        <w:ind w:firstLine="709"/>
        <w:jc w:val="both"/>
        <w:rPr>
          <w:color w:val="000000"/>
        </w:rPr>
      </w:pPr>
      <w:proofErr w:type="spellStart"/>
      <w:r w:rsidRPr="006807FC">
        <w:rPr>
          <w:b/>
          <w:color w:val="000000"/>
        </w:rPr>
        <w:t>Интранет</w:t>
      </w:r>
      <w:proofErr w:type="spellEnd"/>
      <w:r w:rsidRPr="006807FC">
        <w:rPr>
          <w:color w:val="000000"/>
        </w:rPr>
        <w:t xml:space="preserve"> – распределенная корпоративная вычислительная сеть, базирующаяся на технологиях Интернета и предназначенная для обеспечения доступа сотрудников к корпоративным информационным электронным ресурсам.</w:t>
      </w:r>
    </w:p>
    <w:p w:rsidR="00B374A5" w:rsidRPr="006807FC" w:rsidRDefault="00B374A5" w:rsidP="006807FC">
      <w:pPr>
        <w:spacing w:before="60"/>
        <w:ind w:firstLine="709"/>
        <w:jc w:val="both"/>
        <w:rPr>
          <w:color w:val="000000"/>
        </w:rPr>
      </w:pPr>
      <w:proofErr w:type="spellStart"/>
      <w:r w:rsidRPr="006807FC">
        <w:rPr>
          <w:b/>
          <w:color w:val="000000"/>
        </w:rPr>
        <w:t>Экстранет</w:t>
      </w:r>
      <w:proofErr w:type="spellEnd"/>
      <w:r w:rsidRPr="006807FC">
        <w:rPr>
          <w:color w:val="000000"/>
        </w:rPr>
        <w:t xml:space="preserve"> – расширение Интернета, содержащее выделенные области, к которым расширен доступ внешним пользователям. Например, частичное предоставление внешним пользователям доступа к корпоративным данным о движении их заказов или о наличии продукции на складе.</w:t>
      </w:r>
    </w:p>
    <w:p w:rsidR="00B374A5" w:rsidRPr="006807FC" w:rsidRDefault="00B374A5" w:rsidP="006807FC">
      <w:pPr>
        <w:spacing w:before="60"/>
        <w:ind w:firstLine="709"/>
        <w:jc w:val="both"/>
        <w:rPr>
          <w:color w:val="000000"/>
        </w:rPr>
      </w:pPr>
      <w:r w:rsidRPr="006807FC">
        <w:rPr>
          <w:color w:val="000000"/>
        </w:rPr>
        <w:t>Локальная вычислительная сеть соединяет две или более ЭВМ (возможно разного типа), а также принтеры, сканеры, системы сигнализации (охранной, пожарной) и другое производственное оборудование или периферийные устройства, расположенные в пределах одного или нескольких соседних зданий, и не использует для этого средства связи общего назначения.</w:t>
      </w:r>
    </w:p>
    <w:p w:rsidR="00B374A5" w:rsidRPr="006807FC" w:rsidRDefault="00B374A5" w:rsidP="006807FC">
      <w:pPr>
        <w:spacing w:before="60"/>
        <w:ind w:firstLine="709"/>
        <w:jc w:val="both"/>
        <w:rPr>
          <w:color w:val="000000"/>
        </w:rPr>
      </w:pPr>
      <w:proofErr w:type="gramStart"/>
      <w:r w:rsidRPr="006807FC">
        <w:rPr>
          <w:color w:val="000000"/>
        </w:rPr>
        <w:t>Затраты на информационные и коммуникационные технологии представляют собой выраженные в денежной форме фактические расходы организации, связанные с закупкой вычислительной техники и программного обеспечения, оплатой услуг связи, обучением сотрудников разработке и применению ИКТ, оплатой услуг сторонних организаций и специалистов, а также прочие расходы на ИКТ, включая затраты организации на разработку программных средств собственными силами.</w:t>
      </w:r>
      <w:proofErr w:type="gramEnd"/>
      <w:r w:rsidRPr="006807FC">
        <w:rPr>
          <w:color w:val="000000"/>
        </w:rPr>
        <w:t xml:space="preserve"> </w:t>
      </w:r>
      <w:proofErr w:type="gramStart"/>
      <w:r w:rsidRPr="006807FC">
        <w:rPr>
          <w:color w:val="000000"/>
        </w:rPr>
        <w:t>В составе затрат на ИКТ учитываются текущие и капитальные затраты обследованных организации (без субъектов малого</w:t>
      </w:r>
      <w:proofErr w:type="gramEnd"/>
      <w:r w:rsidRPr="006807FC">
        <w:rPr>
          <w:color w:val="000000"/>
        </w:rPr>
        <w:t xml:space="preserve"> предпринимательства).</w:t>
      </w:r>
    </w:p>
    <w:p w:rsidR="00B374A5" w:rsidRPr="006807FC" w:rsidRDefault="00B374A5" w:rsidP="006807FC">
      <w:pPr>
        <w:spacing w:before="60"/>
        <w:ind w:firstLine="709"/>
        <w:jc w:val="both"/>
        <w:rPr>
          <w:color w:val="000000"/>
        </w:rPr>
      </w:pPr>
      <w:r w:rsidRPr="006807FC">
        <w:rPr>
          <w:color w:val="000000"/>
        </w:rPr>
        <w:t>Получение государственных и муниципальных услуг в электронной форме – получение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w:t>
      </w:r>
    </w:p>
    <w:p w:rsidR="00B374A5" w:rsidRPr="006807FC" w:rsidRDefault="00B374A5" w:rsidP="006807FC">
      <w:pPr>
        <w:spacing w:before="60"/>
        <w:ind w:firstLine="709"/>
        <w:jc w:val="both"/>
        <w:rPr>
          <w:color w:val="000000"/>
        </w:rPr>
      </w:pPr>
    </w:p>
    <w:p w:rsidR="003D5FBA" w:rsidRPr="006807FC" w:rsidRDefault="006807FC"/>
    <w:sectPr w:rsidR="003D5FBA" w:rsidRPr="006807FC" w:rsidSect="0037243E">
      <w:footerReference w:type="even" r:id="rId6"/>
      <w:footerReference w:type="default" r:id="rId7"/>
      <w:pgSz w:w="11906" w:h="16838" w:code="9"/>
      <w:pgMar w:top="1134" w:right="1418" w:bottom="1134" w:left="1418" w:header="709" w:footer="947" w:gutter="0"/>
      <w:pgNumType w:start="1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14" w:rsidRDefault="00EB0414" w:rsidP="00EB0414">
      <w:r>
        <w:separator/>
      </w:r>
    </w:p>
  </w:endnote>
  <w:endnote w:type="continuationSeparator" w:id="0">
    <w:p w:rsidR="00EB0414" w:rsidRDefault="00EB0414" w:rsidP="00EB0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C" w:rsidRDefault="00EB0414">
    <w:pPr>
      <w:pStyle w:val="a5"/>
      <w:framePr w:wrap="around" w:vAnchor="text" w:hAnchor="margin" w:xAlign="outside" w:y="1"/>
      <w:rPr>
        <w:rStyle w:val="a7"/>
      </w:rPr>
    </w:pPr>
    <w:r>
      <w:rPr>
        <w:rStyle w:val="a7"/>
      </w:rPr>
      <w:fldChar w:fldCharType="begin"/>
    </w:r>
    <w:r w:rsidR="00B374A5">
      <w:rPr>
        <w:rStyle w:val="a7"/>
      </w:rPr>
      <w:instrText xml:space="preserve">PAGE  </w:instrText>
    </w:r>
    <w:r>
      <w:rPr>
        <w:rStyle w:val="a7"/>
      </w:rPr>
      <w:fldChar w:fldCharType="end"/>
    </w:r>
  </w:p>
  <w:p w:rsidR="00305BBC" w:rsidRDefault="006807F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C" w:rsidRPr="009C3375" w:rsidRDefault="006807FC">
    <w:pPr>
      <w:pStyle w:val="a5"/>
      <w:ind w:right="360" w:firstLine="360"/>
      <w:jc w:val="center"/>
      <w:rPr>
        <w:rFonts w:ascii="Arial" w:hAnsi="Arial" w:cs="Arial"/>
        <w:b/>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14" w:rsidRDefault="00EB0414" w:rsidP="00EB0414">
      <w:r>
        <w:separator/>
      </w:r>
    </w:p>
  </w:footnote>
  <w:footnote w:type="continuationSeparator" w:id="0">
    <w:p w:rsidR="00EB0414" w:rsidRDefault="00EB0414" w:rsidP="00EB0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374A5"/>
    <w:rsid w:val="000706BA"/>
    <w:rsid w:val="00143B53"/>
    <w:rsid w:val="001F241A"/>
    <w:rsid w:val="00215D25"/>
    <w:rsid w:val="00236032"/>
    <w:rsid w:val="0027733E"/>
    <w:rsid w:val="002C1257"/>
    <w:rsid w:val="002C21E2"/>
    <w:rsid w:val="00342234"/>
    <w:rsid w:val="00350B4D"/>
    <w:rsid w:val="00377D34"/>
    <w:rsid w:val="00380DD9"/>
    <w:rsid w:val="003F067C"/>
    <w:rsid w:val="00442106"/>
    <w:rsid w:val="00442FD2"/>
    <w:rsid w:val="004A43FE"/>
    <w:rsid w:val="004C257E"/>
    <w:rsid w:val="004C5211"/>
    <w:rsid w:val="004D6F2E"/>
    <w:rsid w:val="005E7A8F"/>
    <w:rsid w:val="006402A0"/>
    <w:rsid w:val="0066654B"/>
    <w:rsid w:val="006807FC"/>
    <w:rsid w:val="00680F80"/>
    <w:rsid w:val="007446A0"/>
    <w:rsid w:val="007A01EA"/>
    <w:rsid w:val="007D0808"/>
    <w:rsid w:val="008211AB"/>
    <w:rsid w:val="00901DCF"/>
    <w:rsid w:val="00926473"/>
    <w:rsid w:val="009446AF"/>
    <w:rsid w:val="009F420D"/>
    <w:rsid w:val="00AA7AD1"/>
    <w:rsid w:val="00AC2795"/>
    <w:rsid w:val="00AC78CF"/>
    <w:rsid w:val="00B35A3B"/>
    <w:rsid w:val="00B374A5"/>
    <w:rsid w:val="00B66887"/>
    <w:rsid w:val="00B860D3"/>
    <w:rsid w:val="00C86E18"/>
    <w:rsid w:val="00C929DC"/>
    <w:rsid w:val="00D347A8"/>
    <w:rsid w:val="00D51F88"/>
    <w:rsid w:val="00D85532"/>
    <w:rsid w:val="00DB05FB"/>
    <w:rsid w:val="00DB4D96"/>
    <w:rsid w:val="00EB0414"/>
    <w:rsid w:val="00EF49C9"/>
    <w:rsid w:val="00FB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B374A5"/>
    <w:pPr>
      <w:tabs>
        <w:tab w:val="center" w:pos="4677"/>
        <w:tab w:val="right" w:pos="9355"/>
      </w:tabs>
    </w:pPr>
  </w:style>
  <w:style w:type="character" w:customStyle="1" w:styleId="a4">
    <w:name w:val="Верхний колонтитул Знак"/>
    <w:aliases w:val="ВерхКолонтитул Знак"/>
    <w:basedOn w:val="a0"/>
    <w:link w:val="a3"/>
    <w:rsid w:val="00B374A5"/>
    <w:rPr>
      <w:rFonts w:ascii="Times New Roman" w:eastAsia="Times New Roman" w:hAnsi="Times New Roman" w:cs="Times New Roman"/>
      <w:sz w:val="24"/>
      <w:szCs w:val="24"/>
      <w:lang w:eastAsia="ru-RU"/>
    </w:rPr>
  </w:style>
  <w:style w:type="paragraph" w:styleId="a5">
    <w:name w:val="footer"/>
    <w:basedOn w:val="a"/>
    <w:link w:val="a6"/>
    <w:rsid w:val="00B374A5"/>
    <w:pPr>
      <w:tabs>
        <w:tab w:val="center" w:pos="4677"/>
        <w:tab w:val="right" w:pos="9355"/>
      </w:tabs>
    </w:pPr>
  </w:style>
  <w:style w:type="character" w:customStyle="1" w:styleId="a6">
    <w:name w:val="Нижний колонтитул Знак"/>
    <w:basedOn w:val="a0"/>
    <w:link w:val="a5"/>
    <w:rsid w:val="00B374A5"/>
    <w:rPr>
      <w:rFonts w:ascii="Times New Roman" w:eastAsia="Times New Roman" w:hAnsi="Times New Roman" w:cs="Times New Roman"/>
      <w:sz w:val="24"/>
      <w:szCs w:val="24"/>
      <w:lang w:eastAsia="ru-RU"/>
    </w:rPr>
  </w:style>
  <w:style w:type="character" w:styleId="a7">
    <w:name w:val="page number"/>
    <w:basedOn w:val="a0"/>
    <w:rsid w:val="00B374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Company>Kraftway</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Ардаширова</cp:lastModifiedBy>
  <cp:revision>2</cp:revision>
  <dcterms:created xsi:type="dcterms:W3CDTF">2019-01-16T13:28:00Z</dcterms:created>
  <dcterms:modified xsi:type="dcterms:W3CDTF">2019-01-16T13:39:00Z</dcterms:modified>
</cp:coreProperties>
</file>